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759EB" w14:textId="3DD5E529" w:rsidR="00004D2C" w:rsidRPr="00627099" w:rsidRDefault="0064140F" w:rsidP="00627099">
      <w:pPr>
        <w:rPr>
          <w:noProof/>
        </w:rPr>
      </w:pPr>
      <w:r>
        <w:rPr>
          <w:noProof/>
          <w:lang w:eastAsia="en-GB"/>
        </w:rPr>
        <w:object w:dxaOrig="1440" w:dyaOrig="1440">
          <v:group id="_x0000_s1029" style="position:absolute;margin-left:42.3pt;margin-top:-59.5pt;width:343.95pt;height:66.05pt;z-index:251659264" coordorigin="2286,3119" coordsize="6879,13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625;top:3218;width:2540;height:1222;mso-wrap-edited:f" wrapcoords="-38 0 -38 21520 21600 21520 21600 0 -38 0">
              <v:imagedata r:id="rId5" o:title=""/>
            </v:shape>
            <v:shape id="_x0000_s1031" type="#_x0000_t75" style="position:absolute;left:2286;top:3119;width:4440;height:1307;mso-wrap-edited:f" wrapcoords="-60 0 -60 21396 21600 21396 21600 0 -60 0">
              <v:imagedata r:id="rId6" o:title="" chromakey="white"/>
            </v:shape>
          </v:group>
          <o:OLEObject Type="Embed" ProgID="PBrush" ShapeID="_x0000_s1030" DrawAspect="Content" ObjectID="_1663487137" r:id="rId7"/>
          <o:OLEObject Type="Embed" ProgID="PBrush" ShapeID="_x0000_s1031" DrawAspect="Content" ObjectID="_1663487138" r:id="rId8"/>
        </w:object>
      </w:r>
    </w:p>
    <w:p w14:paraId="42D8FFC7" w14:textId="76648CB8" w:rsidR="00004D2C" w:rsidRPr="0064140F" w:rsidRDefault="00004D2C" w:rsidP="00627099">
      <w:pPr>
        <w:jc w:val="right"/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>Tuesday 6</w:t>
      </w:r>
      <w:r w:rsidRPr="0064140F">
        <w:rPr>
          <w:noProof/>
          <w:sz w:val="20"/>
          <w:szCs w:val="20"/>
          <w:vertAlign w:val="superscript"/>
        </w:rPr>
        <w:t>th</w:t>
      </w:r>
      <w:r w:rsidRPr="0064140F">
        <w:rPr>
          <w:noProof/>
          <w:sz w:val="20"/>
          <w:szCs w:val="20"/>
        </w:rPr>
        <w:t xml:space="preserve"> October 2020</w:t>
      </w:r>
    </w:p>
    <w:p w14:paraId="19D94AF0" w14:textId="77777777" w:rsidR="00004D2C" w:rsidRPr="0064140F" w:rsidRDefault="00004D2C" w:rsidP="00627099">
      <w:pPr>
        <w:rPr>
          <w:noProof/>
          <w:sz w:val="20"/>
          <w:szCs w:val="20"/>
        </w:rPr>
      </w:pPr>
    </w:p>
    <w:p w14:paraId="482EAFDB" w14:textId="5566F5FE" w:rsidR="00DC3929" w:rsidRPr="0064140F" w:rsidRDefault="00DC3929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>RE: Change to school dinners</w:t>
      </w:r>
    </w:p>
    <w:p w14:paraId="6EF29995" w14:textId="77777777" w:rsidR="00DC3929" w:rsidRPr="0064140F" w:rsidRDefault="00DC3929" w:rsidP="00627099">
      <w:pPr>
        <w:rPr>
          <w:noProof/>
          <w:sz w:val="20"/>
          <w:szCs w:val="20"/>
        </w:rPr>
      </w:pPr>
    </w:p>
    <w:p w14:paraId="6BFAD3E6" w14:textId="68DD14D3" w:rsidR="00DC3929" w:rsidRPr="0064140F" w:rsidRDefault="00DC3929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>Dear parent/carer,</w:t>
      </w:r>
    </w:p>
    <w:p w14:paraId="10A0189E" w14:textId="1EE62293" w:rsidR="00DC3929" w:rsidRPr="0064140F" w:rsidRDefault="00DC3929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>From Monday 2</w:t>
      </w:r>
      <w:r w:rsidRPr="0064140F">
        <w:rPr>
          <w:noProof/>
          <w:sz w:val="20"/>
          <w:szCs w:val="20"/>
          <w:vertAlign w:val="superscript"/>
        </w:rPr>
        <w:t>nd</w:t>
      </w:r>
      <w:r w:rsidRPr="0064140F">
        <w:rPr>
          <w:noProof/>
          <w:sz w:val="20"/>
          <w:szCs w:val="20"/>
        </w:rPr>
        <w:t xml:space="preserve"> November we will be increasing the lunch offer to a hot dinner. These will still be served for Year 1 – 4 in the classrooms or for Reception in the dinner hall.  The menu the children can choose from can be found below.  Due to the current restrictions this is a reduced, 2 week rota menu. </w:t>
      </w:r>
    </w:p>
    <w:p w14:paraId="688225A4" w14:textId="1FC15594" w:rsidR="00DC3929" w:rsidRPr="0064140F" w:rsidRDefault="00DC3929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 xml:space="preserve">If your child is currently in Reception, year 1 or year 2 they qualify for universal </w:t>
      </w:r>
      <w:r w:rsidR="00004D2C" w:rsidRPr="0064140F">
        <w:rPr>
          <w:noProof/>
          <w:sz w:val="20"/>
          <w:szCs w:val="20"/>
        </w:rPr>
        <w:t xml:space="preserve">infant </w:t>
      </w:r>
      <w:r w:rsidRPr="0064140F">
        <w:rPr>
          <w:noProof/>
          <w:sz w:val="20"/>
          <w:szCs w:val="20"/>
        </w:rPr>
        <w:t xml:space="preserve">free school meals. </w:t>
      </w:r>
    </w:p>
    <w:p w14:paraId="2173B561" w14:textId="6E1B6DB8" w:rsidR="00DC3929" w:rsidRPr="0064140F" w:rsidRDefault="00DC3929" w:rsidP="00627099">
      <w:p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noProof/>
          <w:sz w:val="20"/>
          <w:szCs w:val="20"/>
        </w:rPr>
        <w:t>However, any child is eligible for</w:t>
      </w:r>
      <w:r w:rsidRPr="0064140F">
        <w:rPr>
          <w:rFonts w:eastAsia="Times New Roman"/>
          <w:color w:val="121314"/>
          <w:sz w:val="20"/>
          <w:szCs w:val="20"/>
          <w:lang w:eastAsia="en-GB"/>
        </w:rPr>
        <w:t xml:space="preserve"> free school meals if </w:t>
      </w:r>
      <w:r w:rsidR="00627099" w:rsidRPr="0064140F">
        <w:rPr>
          <w:rFonts w:eastAsia="Times New Roman"/>
          <w:color w:val="121314"/>
          <w:sz w:val="20"/>
          <w:szCs w:val="20"/>
          <w:lang w:eastAsia="en-GB"/>
        </w:rPr>
        <w:t>their parent</w:t>
      </w:r>
      <w:r w:rsidRPr="0064140F">
        <w:rPr>
          <w:rFonts w:eastAsia="Times New Roman"/>
          <w:color w:val="121314"/>
          <w:sz w:val="20"/>
          <w:szCs w:val="20"/>
          <w:lang w:eastAsia="en-GB"/>
        </w:rPr>
        <w:t xml:space="preserve"> receive any of the following benefits:</w:t>
      </w:r>
    </w:p>
    <w:p w14:paraId="3E975FBD" w14:textId="77777777" w:rsidR="00627099" w:rsidRPr="0064140F" w:rsidRDefault="00DC392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income-based Jobseeker’s Allowance</w:t>
      </w:r>
    </w:p>
    <w:p w14:paraId="3AD74863" w14:textId="77777777" w:rsidR="00627099" w:rsidRPr="0064140F" w:rsidRDefault="00DC392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income-related Employment and Support Allowance</w:t>
      </w:r>
    </w:p>
    <w:p w14:paraId="6CF6E5FE" w14:textId="77777777" w:rsidR="00627099" w:rsidRPr="0064140F" w:rsidRDefault="00DC392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support under Part VI of the Immigration and Asylum Act 1999</w:t>
      </w:r>
    </w:p>
    <w:p w14:paraId="41977675" w14:textId="77777777" w:rsidR="00627099" w:rsidRPr="0064140F" w:rsidRDefault="00DC392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the guaranteed element of Pension Credit</w:t>
      </w:r>
    </w:p>
    <w:p w14:paraId="6EAF8FFE" w14:textId="77777777" w:rsidR="00627099" w:rsidRPr="0064140F" w:rsidRDefault="00DC392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Child Tax Credit (provided you’re not also entitled to Working Tax Credit and have an annual gross income of no more than £16,190)</w:t>
      </w:r>
    </w:p>
    <w:p w14:paraId="237B366B" w14:textId="77777777" w:rsidR="00627099" w:rsidRPr="0064140F" w:rsidRDefault="0062709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Working T</w:t>
      </w:r>
      <w:r w:rsidR="00DC3929" w:rsidRPr="0064140F">
        <w:rPr>
          <w:rFonts w:eastAsia="Times New Roman"/>
          <w:color w:val="121314"/>
          <w:sz w:val="20"/>
          <w:szCs w:val="20"/>
          <w:lang w:eastAsia="en-GB"/>
        </w:rPr>
        <w:t>ax Credit run-on - paid for 4 weeks after you stop qualifying for Working Tax Credit</w:t>
      </w:r>
    </w:p>
    <w:p w14:paraId="10E51334" w14:textId="48E35CAB" w:rsidR="00DC3929" w:rsidRPr="0064140F" w:rsidRDefault="00DC3929" w:rsidP="00627099">
      <w:pPr>
        <w:pStyle w:val="ListParagraph"/>
        <w:numPr>
          <w:ilvl w:val="0"/>
          <w:numId w:val="2"/>
        </w:num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>Universal Credit - if you apply on or after 1 April 2018 your household income must be less than £7,400 a year (after tax and not including any benefits you get)</w:t>
      </w:r>
    </w:p>
    <w:p w14:paraId="2D4D23CE" w14:textId="77777777" w:rsidR="00627099" w:rsidRPr="0064140F" w:rsidRDefault="00DC3929" w:rsidP="00627099">
      <w:pPr>
        <w:rPr>
          <w:color w:val="121314"/>
          <w:sz w:val="20"/>
          <w:szCs w:val="20"/>
          <w:shd w:val="clear" w:color="auto" w:fill="FFFFFF"/>
        </w:rPr>
      </w:pPr>
      <w:r w:rsidRPr="0064140F">
        <w:rPr>
          <w:rFonts w:eastAsia="Times New Roman"/>
          <w:color w:val="121314"/>
          <w:sz w:val="20"/>
          <w:szCs w:val="20"/>
          <w:lang w:eastAsia="en-GB"/>
        </w:rPr>
        <w:t xml:space="preserve">Applications can be taken over the telephone by calling catering services on </w:t>
      </w:r>
      <w:r w:rsidRPr="0064140F">
        <w:rPr>
          <w:color w:val="121314"/>
          <w:sz w:val="20"/>
          <w:szCs w:val="20"/>
          <w:shd w:val="clear" w:color="auto" w:fill="FFFFFF"/>
        </w:rPr>
        <w:t>(0191) 643 2288</w:t>
      </w:r>
      <w:r w:rsidRPr="0064140F">
        <w:rPr>
          <w:color w:val="121314"/>
          <w:sz w:val="20"/>
          <w:szCs w:val="20"/>
          <w:shd w:val="clear" w:color="auto" w:fill="FFFFFF"/>
        </w:rPr>
        <w:t xml:space="preserve"> or visiting </w:t>
      </w:r>
      <w:hyperlink r:id="rId9" w:history="1">
        <w:r w:rsidRPr="0064140F">
          <w:rPr>
            <w:color w:val="121314"/>
            <w:sz w:val="20"/>
            <w:szCs w:val="20"/>
            <w:shd w:val="clear" w:color="auto" w:fill="FFFFFF"/>
          </w:rPr>
          <w:t xml:space="preserve">the North Tyneside council website - </w:t>
        </w:r>
        <w:r w:rsidRPr="006414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free-school-meals</w:t>
        </w:r>
      </w:hyperlink>
      <w:r w:rsidRPr="0064140F">
        <w:rPr>
          <w:color w:val="121314"/>
          <w:sz w:val="20"/>
          <w:szCs w:val="20"/>
          <w:shd w:val="clear" w:color="auto" w:fill="FFFFFF"/>
        </w:rPr>
        <w:t xml:space="preserve"> and completing the form online.  </w:t>
      </w:r>
    </w:p>
    <w:p w14:paraId="0A7FEBB5" w14:textId="38D9C98A" w:rsidR="00DC3929" w:rsidRPr="0064140F" w:rsidRDefault="00627099" w:rsidP="00627099">
      <w:pPr>
        <w:rPr>
          <w:rFonts w:eastAsia="Times New Roman"/>
          <w:color w:val="121314"/>
          <w:sz w:val="20"/>
          <w:szCs w:val="20"/>
          <w:lang w:eastAsia="en-GB"/>
        </w:rPr>
      </w:pPr>
      <w:r w:rsidRPr="0064140F">
        <w:rPr>
          <w:color w:val="121314"/>
          <w:sz w:val="20"/>
          <w:szCs w:val="20"/>
          <w:shd w:val="clear" w:color="auto" w:fill="FFFFFF"/>
        </w:rPr>
        <w:t xml:space="preserve">If you do qualify, </w:t>
      </w:r>
      <w:r w:rsidRPr="0064140F">
        <w:rPr>
          <w:b/>
          <w:color w:val="121314"/>
          <w:sz w:val="20"/>
          <w:szCs w:val="20"/>
          <w:shd w:val="clear" w:color="auto" w:fill="FFFFFF"/>
        </w:rPr>
        <w:t>no matter which year group your child is in</w:t>
      </w:r>
      <w:r w:rsidRPr="0064140F">
        <w:rPr>
          <w:color w:val="121314"/>
          <w:sz w:val="20"/>
          <w:szCs w:val="20"/>
          <w:shd w:val="clear" w:color="auto" w:fill="FFFFFF"/>
        </w:rPr>
        <w:t xml:space="preserve">, please complete the application. </w:t>
      </w:r>
      <w:r w:rsidR="00DC3929" w:rsidRPr="0064140F">
        <w:rPr>
          <w:color w:val="121314"/>
          <w:sz w:val="20"/>
          <w:szCs w:val="20"/>
          <w:shd w:val="clear" w:color="auto" w:fill="FFFFFF"/>
        </w:rPr>
        <w:t xml:space="preserve">For every child who qualifies for free school meals, school also receives pupil premium funding which facilitates extra support and resources which otherwise school wouldn’t be able to provide. </w:t>
      </w:r>
      <w:r w:rsidRPr="0064140F">
        <w:rPr>
          <w:color w:val="121314"/>
          <w:sz w:val="20"/>
          <w:szCs w:val="20"/>
          <w:shd w:val="clear" w:color="auto" w:fill="FFFFFF"/>
        </w:rPr>
        <w:t xml:space="preserve">For further information concerning how school uses the pupil premium funding please check out our website. </w:t>
      </w:r>
    </w:p>
    <w:p w14:paraId="56FCD400" w14:textId="7E71AD9F" w:rsidR="00004D2C" w:rsidRPr="0064140F" w:rsidRDefault="00004D2C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 xml:space="preserve">Please spend some time going through the choices with your child as they will be asked during morning registration if they would like a school dinner and if so what they would like.  </w:t>
      </w:r>
      <w:r w:rsidRPr="0064140F">
        <w:rPr>
          <w:noProof/>
          <w:sz w:val="20"/>
          <w:szCs w:val="20"/>
        </w:rPr>
        <w:br/>
        <w:t xml:space="preserve">Children are still able to bring their own packed lunch should they wish but I ask that parents ensure that they do not contain any nuts or nuts based products and refer to </w:t>
      </w:r>
      <w:hyperlink r:id="rId10" w:history="1">
        <w:r w:rsidRPr="0064140F">
          <w:rPr>
            <w:rStyle w:val="Hyperlink"/>
            <w:rFonts w:ascii="Arial" w:hAnsi="Arial" w:cs="Arial"/>
            <w:noProof/>
            <w:sz w:val="20"/>
            <w:szCs w:val="20"/>
          </w:rPr>
          <w:t>NHS guidance</w:t>
        </w:r>
      </w:hyperlink>
      <w:r w:rsidRPr="0064140F">
        <w:rPr>
          <w:noProof/>
          <w:sz w:val="20"/>
          <w:szCs w:val="20"/>
        </w:rPr>
        <w:t xml:space="preserve"> for healthy lunches.</w:t>
      </w:r>
    </w:p>
    <w:p w14:paraId="6A1EBAC0" w14:textId="5B25922D" w:rsidR="00004D2C" w:rsidRDefault="00004D2C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>Thank you in advance for your co-operation</w:t>
      </w:r>
      <w:r w:rsidR="0064140F">
        <w:rPr>
          <w:noProof/>
          <w:sz w:val="20"/>
          <w:szCs w:val="20"/>
        </w:rPr>
        <w:t>,</w:t>
      </w:r>
    </w:p>
    <w:p w14:paraId="0E7FE29E" w14:textId="77777777" w:rsidR="0064140F" w:rsidRPr="0064140F" w:rsidRDefault="0064140F" w:rsidP="00627099">
      <w:pPr>
        <w:rPr>
          <w:noProof/>
          <w:sz w:val="20"/>
          <w:szCs w:val="20"/>
        </w:rPr>
      </w:pPr>
    </w:p>
    <w:p w14:paraId="243E0186" w14:textId="3CE3C185" w:rsidR="00004D2C" w:rsidRPr="0064140F" w:rsidRDefault="00004D2C" w:rsidP="00627099">
      <w:pPr>
        <w:rPr>
          <w:noProof/>
          <w:sz w:val="20"/>
          <w:szCs w:val="20"/>
        </w:rPr>
      </w:pPr>
      <w:r w:rsidRPr="0064140F">
        <w:rPr>
          <w:noProof/>
          <w:sz w:val="20"/>
          <w:szCs w:val="20"/>
        </w:rPr>
        <w:t>Mr T Jones</w:t>
      </w:r>
      <w:r w:rsidRPr="0064140F">
        <w:rPr>
          <w:noProof/>
          <w:sz w:val="20"/>
          <w:szCs w:val="20"/>
        </w:rPr>
        <w:tab/>
      </w:r>
      <w:r w:rsidRPr="0064140F">
        <w:rPr>
          <w:noProof/>
          <w:sz w:val="20"/>
          <w:szCs w:val="20"/>
        </w:rPr>
        <w:tab/>
      </w:r>
      <w:r w:rsidRPr="0064140F">
        <w:rPr>
          <w:noProof/>
          <w:sz w:val="20"/>
          <w:szCs w:val="20"/>
        </w:rPr>
        <w:tab/>
      </w:r>
      <w:r w:rsidRPr="0064140F">
        <w:rPr>
          <w:noProof/>
          <w:sz w:val="20"/>
          <w:szCs w:val="20"/>
        </w:rPr>
        <w:tab/>
      </w:r>
    </w:p>
    <w:p w14:paraId="53446595" w14:textId="6C9D82BA" w:rsidR="00004D2C" w:rsidRPr="0064140F" w:rsidRDefault="00004D2C" w:rsidP="00627099">
      <w:pPr>
        <w:rPr>
          <w:noProof/>
          <w:sz w:val="20"/>
          <w:szCs w:val="20"/>
        </w:rPr>
      </w:pPr>
      <w:bookmarkStart w:id="0" w:name="_GoBack"/>
      <w:bookmarkEnd w:id="0"/>
      <w:r w:rsidRPr="0064140F">
        <w:rPr>
          <w:noProof/>
          <w:sz w:val="20"/>
          <w:szCs w:val="20"/>
        </w:rPr>
        <w:t>Headteacher</w:t>
      </w:r>
    </w:p>
    <w:p w14:paraId="3C5DD78C" w14:textId="77777777" w:rsidR="00004D2C" w:rsidRDefault="00004D2C">
      <w:pPr>
        <w:rPr>
          <w:noProof/>
        </w:rPr>
      </w:pPr>
    </w:p>
    <w:p w14:paraId="7722DDA3" w14:textId="77777777" w:rsidR="00004D2C" w:rsidRDefault="00004D2C">
      <w:pPr>
        <w:rPr>
          <w:noProof/>
        </w:rPr>
      </w:pPr>
    </w:p>
    <w:p w14:paraId="0F9DB6DF" w14:textId="77777777" w:rsidR="00004D2C" w:rsidRDefault="00004D2C">
      <w:pPr>
        <w:rPr>
          <w:noProof/>
        </w:rPr>
      </w:pPr>
    </w:p>
    <w:p w14:paraId="5E6AD21A" w14:textId="77777777" w:rsidR="0064140F" w:rsidRDefault="0064140F">
      <w:pPr>
        <w:rPr>
          <w:noProof/>
        </w:rPr>
      </w:pPr>
    </w:p>
    <w:p w14:paraId="16F4C9F0" w14:textId="6EE76335" w:rsidR="0064140F" w:rsidRDefault="0064140F" w:rsidP="0064140F">
      <w:pPr>
        <w:jc w:val="center"/>
        <w:rPr>
          <w:b/>
          <w:noProof/>
        </w:rPr>
      </w:pPr>
      <w:r>
        <w:rPr>
          <w:b/>
          <w:noProof/>
          <w:lang w:eastAsia="en-GB"/>
        </w:rPr>
        <w:object w:dxaOrig="1440" w:dyaOrig="1440">
          <v:group id="_x0000_s1026" style="position:absolute;left:0;text-align:left;margin-left:42.3pt;margin-top:-57.35pt;width:343.95pt;height:66.05pt;z-index:251658240" coordorigin="2286,3119" coordsize="6879,1321">
            <v:shape id="_x0000_s1027" type="#_x0000_t75" style="position:absolute;left:6625;top:3218;width:2540;height:1222;mso-wrap-edited:f" wrapcoords="-38 0 -38 21520 21600 21520 21600 0 -38 0">
              <v:imagedata r:id="rId5" o:title=""/>
            </v:shape>
            <v:shape id="_x0000_s1028" type="#_x0000_t75" style="position:absolute;left:2286;top:3119;width:4440;height:1307;mso-wrap-edited:f" wrapcoords="-60 0 -60 21396 21600 21396 21600 0 -60 0">
              <v:imagedata r:id="rId6" o:title="" chromakey="white"/>
            </v:shape>
          </v:group>
          <o:OLEObject Type="Embed" ProgID="PBrush" ShapeID="_x0000_s1027" DrawAspect="Content" ObjectID="_1663487139" r:id="rId11"/>
          <o:OLEObject Type="Embed" ProgID="PBrush" ShapeID="_x0000_s1028" DrawAspect="Content" ObjectID="_1663487140" r:id="rId12"/>
        </w:object>
      </w:r>
    </w:p>
    <w:p w14:paraId="47F3A745" w14:textId="77777777" w:rsidR="0064140F" w:rsidRDefault="0064140F" w:rsidP="0064140F">
      <w:pPr>
        <w:jc w:val="center"/>
        <w:rPr>
          <w:b/>
          <w:noProof/>
        </w:rPr>
      </w:pPr>
    </w:p>
    <w:p w14:paraId="6BA70E6E" w14:textId="5FE1A798" w:rsidR="00004D2C" w:rsidRPr="0064140F" w:rsidRDefault="0064140F" w:rsidP="0064140F">
      <w:pPr>
        <w:jc w:val="center"/>
        <w:rPr>
          <w:b/>
          <w:noProof/>
        </w:rPr>
      </w:pPr>
      <w:r w:rsidRPr="0064140F">
        <w:rPr>
          <w:b/>
          <w:noProof/>
        </w:rPr>
        <w:t>School meals menu starting from Monday 2</w:t>
      </w:r>
      <w:r w:rsidRPr="0064140F">
        <w:rPr>
          <w:b/>
          <w:noProof/>
          <w:vertAlign w:val="superscript"/>
        </w:rPr>
        <w:t>nd</w:t>
      </w:r>
      <w:r>
        <w:rPr>
          <w:b/>
          <w:noProof/>
        </w:rPr>
        <w:t xml:space="preserve"> </w:t>
      </w:r>
      <w:r w:rsidRPr="0064140F">
        <w:rPr>
          <w:b/>
          <w:noProof/>
        </w:rPr>
        <w:t>November 2020</w:t>
      </w:r>
    </w:p>
    <w:tbl>
      <w:tblPr>
        <w:tblStyle w:val="TableGrid"/>
        <w:tblpPr w:leftFromText="180" w:rightFromText="180" w:vertAnchor="text" w:horzAnchor="margin" w:tblpXSpec="center" w:tblpY="241"/>
        <w:tblW w:w="11052" w:type="dxa"/>
        <w:tblLook w:val="04A0" w:firstRow="1" w:lastRow="0" w:firstColumn="1" w:lastColumn="0" w:noHBand="0" w:noVBand="1"/>
      </w:tblPr>
      <w:tblGrid>
        <w:gridCol w:w="1426"/>
        <w:gridCol w:w="2150"/>
        <w:gridCol w:w="1887"/>
        <w:gridCol w:w="1816"/>
        <w:gridCol w:w="1788"/>
        <w:gridCol w:w="1985"/>
      </w:tblGrid>
      <w:tr w:rsidR="00004D2C" w14:paraId="7A991332" w14:textId="77777777" w:rsidTr="00004D2C">
        <w:tc>
          <w:tcPr>
            <w:tcW w:w="1426" w:type="dxa"/>
            <w:shd w:val="clear" w:color="auto" w:fill="00FF00"/>
          </w:tcPr>
          <w:p w14:paraId="24EE4E60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WEEK 1</w:t>
            </w:r>
          </w:p>
          <w:p w14:paraId="65417710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shd w:val="clear" w:color="auto" w:fill="00FF00"/>
          </w:tcPr>
          <w:p w14:paraId="1B8197E0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7" w:type="dxa"/>
            <w:shd w:val="clear" w:color="auto" w:fill="00FF00"/>
          </w:tcPr>
          <w:p w14:paraId="55AC37E7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6" w:type="dxa"/>
            <w:shd w:val="clear" w:color="auto" w:fill="00FF00"/>
          </w:tcPr>
          <w:p w14:paraId="4AE9765A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8" w:type="dxa"/>
            <w:shd w:val="clear" w:color="auto" w:fill="00FF00"/>
          </w:tcPr>
          <w:p w14:paraId="796E47F0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shd w:val="clear" w:color="auto" w:fill="00FF00"/>
          </w:tcPr>
          <w:p w14:paraId="16CABBF3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4D2C" w14:paraId="7E8DF799" w14:textId="77777777" w:rsidTr="00004D2C">
        <w:tc>
          <w:tcPr>
            <w:tcW w:w="1426" w:type="dxa"/>
            <w:shd w:val="clear" w:color="auto" w:fill="66FF33"/>
          </w:tcPr>
          <w:p w14:paraId="5D824EA9" w14:textId="77777777" w:rsidR="00004D2C" w:rsidRPr="007A2A6A" w:rsidRDefault="00004D2C" w:rsidP="00004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0" w:type="dxa"/>
          </w:tcPr>
          <w:p w14:paraId="6B10A001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D734CE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887" w:type="dxa"/>
          </w:tcPr>
          <w:p w14:paraId="1611B927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F8B973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816" w:type="dxa"/>
          </w:tcPr>
          <w:p w14:paraId="20EF5808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10E9EC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788" w:type="dxa"/>
          </w:tcPr>
          <w:p w14:paraId="38EAD35C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3BB34FC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985" w:type="dxa"/>
          </w:tcPr>
          <w:p w14:paraId="5FEC62BD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94D989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FRIDAY</w:t>
            </w:r>
          </w:p>
          <w:p w14:paraId="0B6A0D54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2C" w14:paraId="65D0DC99" w14:textId="77777777" w:rsidTr="00004D2C">
        <w:tc>
          <w:tcPr>
            <w:tcW w:w="1426" w:type="dxa"/>
            <w:shd w:val="clear" w:color="auto" w:fill="66FF33"/>
          </w:tcPr>
          <w:p w14:paraId="2760AF9B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D8D13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9DB7C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A6A">
              <w:rPr>
                <w:rFonts w:ascii="Arial" w:hAnsi="Arial" w:cs="Arial"/>
                <w:b/>
                <w:bCs/>
              </w:rPr>
              <w:t>HOT</w:t>
            </w:r>
          </w:p>
          <w:p w14:paraId="3145E5C3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A6A">
              <w:rPr>
                <w:rFonts w:ascii="Arial" w:hAnsi="Arial" w:cs="Arial"/>
                <w:b/>
                <w:bCs/>
              </w:rPr>
              <w:t>OPTION</w:t>
            </w:r>
          </w:p>
        </w:tc>
        <w:tc>
          <w:tcPr>
            <w:tcW w:w="2150" w:type="dxa"/>
          </w:tcPr>
          <w:p w14:paraId="618C28C7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54A4F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Jumbo pork or Quorn sausage in a finger roll served with chips &amp; salad</w:t>
            </w:r>
          </w:p>
        </w:tc>
        <w:tc>
          <w:tcPr>
            <w:tcW w:w="1887" w:type="dxa"/>
          </w:tcPr>
          <w:p w14:paraId="3B00A7BE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00535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Margarita pizza</w:t>
            </w:r>
          </w:p>
          <w:p w14:paraId="04448C49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served with baked potato wedges &amp; salad</w:t>
            </w:r>
          </w:p>
        </w:tc>
        <w:tc>
          <w:tcPr>
            <w:tcW w:w="1816" w:type="dxa"/>
          </w:tcPr>
          <w:p w14:paraId="54C691AD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F8CC9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246">
              <w:rPr>
                <w:rFonts w:ascii="Arial" w:hAnsi="Arial" w:cs="Arial"/>
                <w:sz w:val="20"/>
                <w:szCs w:val="20"/>
              </w:rPr>
              <w:t>Beef burger or vegetable burger in a bun served with potato wedges &amp; salad</w:t>
            </w:r>
          </w:p>
        </w:tc>
        <w:tc>
          <w:tcPr>
            <w:tcW w:w="1788" w:type="dxa"/>
          </w:tcPr>
          <w:p w14:paraId="1558ED4A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93E370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Breaded chicken or Quorn wrap served with baked potato wedges &amp; salad</w:t>
            </w:r>
          </w:p>
        </w:tc>
        <w:tc>
          <w:tcPr>
            <w:tcW w:w="1985" w:type="dxa"/>
          </w:tcPr>
          <w:p w14:paraId="3788F1F7" w14:textId="77777777" w:rsidR="00004D2C" w:rsidRPr="00B63B70" w:rsidRDefault="00004D2C" w:rsidP="00004D2C">
            <w:pPr>
              <w:spacing w:after="160" w:line="259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BB76600" w14:textId="77777777" w:rsidR="00004D2C" w:rsidRPr="00865C82" w:rsidRDefault="00004D2C" w:rsidP="00004D2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Fish finger sandwich or vegetable fingers served with chips &amp; salad</w:t>
            </w:r>
          </w:p>
        </w:tc>
      </w:tr>
      <w:tr w:rsidR="00004D2C" w14:paraId="43DFBC62" w14:textId="77777777" w:rsidTr="00004D2C">
        <w:tc>
          <w:tcPr>
            <w:tcW w:w="1426" w:type="dxa"/>
            <w:shd w:val="clear" w:color="auto" w:fill="66FF33"/>
          </w:tcPr>
          <w:p w14:paraId="18ABC82E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A6A">
              <w:rPr>
                <w:rFonts w:ascii="Arial" w:hAnsi="Arial" w:cs="Arial"/>
                <w:b/>
                <w:bCs/>
              </w:rPr>
              <w:t>SANDWICH</w:t>
            </w:r>
          </w:p>
        </w:tc>
        <w:tc>
          <w:tcPr>
            <w:tcW w:w="9626" w:type="dxa"/>
            <w:gridSpan w:val="5"/>
          </w:tcPr>
          <w:p w14:paraId="112B4416" w14:textId="77777777" w:rsidR="00004D2C" w:rsidRPr="00217099" w:rsidRDefault="00004D2C" w:rsidP="00004D2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Cheese, Tuna or Ham sandwich with daily potato choice &amp; salad</w:t>
            </w:r>
          </w:p>
        </w:tc>
      </w:tr>
      <w:tr w:rsidR="00004D2C" w14:paraId="7C6B7E4B" w14:textId="77777777" w:rsidTr="00004D2C">
        <w:trPr>
          <w:trHeight w:val="565"/>
        </w:trPr>
        <w:tc>
          <w:tcPr>
            <w:tcW w:w="1426" w:type="dxa"/>
            <w:shd w:val="clear" w:color="auto" w:fill="66FF33"/>
          </w:tcPr>
          <w:p w14:paraId="794AE4DF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B4715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A6A">
              <w:rPr>
                <w:rFonts w:ascii="Arial" w:hAnsi="Arial" w:cs="Arial"/>
                <w:b/>
                <w:bCs/>
              </w:rPr>
              <w:t>PUDDING</w:t>
            </w:r>
          </w:p>
        </w:tc>
        <w:tc>
          <w:tcPr>
            <w:tcW w:w="2150" w:type="dxa"/>
          </w:tcPr>
          <w:p w14:paraId="0222C514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EF3895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fruit or chocolate shortbread biscuit</w:t>
            </w:r>
          </w:p>
        </w:tc>
        <w:tc>
          <w:tcPr>
            <w:tcW w:w="1887" w:type="dxa"/>
          </w:tcPr>
          <w:p w14:paraId="165A54F8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A7857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fruit or yoghurt</w:t>
            </w:r>
          </w:p>
        </w:tc>
        <w:tc>
          <w:tcPr>
            <w:tcW w:w="1816" w:type="dxa"/>
          </w:tcPr>
          <w:p w14:paraId="4F676C6C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B74004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fruit or </w:t>
            </w:r>
          </w:p>
          <w:p w14:paraId="0A1FB445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jelly</w:t>
            </w:r>
          </w:p>
        </w:tc>
        <w:tc>
          <w:tcPr>
            <w:tcW w:w="1788" w:type="dxa"/>
          </w:tcPr>
          <w:p w14:paraId="7D53743C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9F1258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fruit or strawberry delight</w:t>
            </w:r>
          </w:p>
        </w:tc>
        <w:tc>
          <w:tcPr>
            <w:tcW w:w="1985" w:type="dxa"/>
          </w:tcPr>
          <w:p w14:paraId="428F66DA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698B78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fruit or </w:t>
            </w:r>
          </w:p>
          <w:p w14:paraId="76183F00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oaty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fruit crunch biscuit</w:t>
            </w:r>
          </w:p>
          <w:p w14:paraId="1B35DCFC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D4B83" w14:textId="77777777" w:rsidR="00DC3929" w:rsidRDefault="00DC3929">
      <w:pPr>
        <w:rPr>
          <w:noProof/>
        </w:rPr>
      </w:pPr>
    </w:p>
    <w:tbl>
      <w:tblPr>
        <w:tblStyle w:val="TableGrid"/>
        <w:tblpPr w:leftFromText="180" w:rightFromText="180" w:vertAnchor="text" w:horzAnchor="margin" w:tblpXSpec="center" w:tblpY="39"/>
        <w:tblW w:w="11057" w:type="dxa"/>
        <w:tblLook w:val="04A0" w:firstRow="1" w:lastRow="0" w:firstColumn="1" w:lastColumn="0" w:noHBand="0" w:noVBand="1"/>
      </w:tblPr>
      <w:tblGrid>
        <w:gridCol w:w="1426"/>
        <w:gridCol w:w="1944"/>
        <w:gridCol w:w="2003"/>
        <w:gridCol w:w="1782"/>
        <w:gridCol w:w="1736"/>
        <w:gridCol w:w="2166"/>
      </w:tblGrid>
      <w:tr w:rsidR="00004D2C" w14:paraId="2140E342" w14:textId="77777777" w:rsidTr="00004D2C">
        <w:tc>
          <w:tcPr>
            <w:tcW w:w="1426" w:type="dxa"/>
            <w:shd w:val="clear" w:color="auto" w:fill="FF3399"/>
          </w:tcPr>
          <w:p w14:paraId="659E3F78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WEEK 2</w:t>
            </w:r>
          </w:p>
          <w:p w14:paraId="02F5D489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  <w:shd w:val="clear" w:color="auto" w:fill="FF3399"/>
          </w:tcPr>
          <w:p w14:paraId="2BE73B80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3" w:type="dxa"/>
            <w:shd w:val="clear" w:color="auto" w:fill="FF3399"/>
          </w:tcPr>
          <w:p w14:paraId="60E26C07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2" w:type="dxa"/>
            <w:shd w:val="clear" w:color="auto" w:fill="FF3399"/>
          </w:tcPr>
          <w:p w14:paraId="695720CE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6" w:type="dxa"/>
            <w:shd w:val="clear" w:color="auto" w:fill="FF3399"/>
          </w:tcPr>
          <w:p w14:paraId="4E927DFD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6" w:type="dxa"/>
            <w:shd w:val="clear" w:color="auto" w:fill="FF3399"/>
          </w:tcPr>
          <w:p w14:paraId="64F8361D" w14:textId="77777777" w:rsidR="00004D2C" w:rsidRPr="00990C8A" w:rsidRDefault="00004D2C" w:rsidP="00004D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4D2C" w14:paraId="478DE63E" w14:textId="77777777" w:rsidTr="00004D2C">
        <w:tc>
          <w:tcPr>
            <w:tcW w:w="1426" w:type="dxa"/>
            <w:shd w:val="clear" w:color="auto" w:fill="FF3399"/>
          </w:tcPr>
          <w:p w14:paraId="515B23F5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4" w:type="dxa"/>
          </w:tcPr>
          <w:p w14:paraId="307F44B2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7B4093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2003" w:type="dxa"/>
          </w:tcPr>
          <w:p w14:paraId="1C690E10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4D3A4E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782" w:type="dxa"/>
          </w:tcPr>
          <w:p w14:paraId="7EC2888A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FD1DE8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736" w:type="dxa"/>
          </w:tcPr>
          <w:p w14:paraId="147105DB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FA5B5B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2166" w:type="dxa"/>
          </w:tcPr>
          <w:p w14:paraId="758F7FC2" w14:textId="77777777" w:rsidR="00004D2C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251D2E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C8A">
              <w:rPr>
                <w:rFonts w:ascii="Arial" w:hAnsi="Arial" w:cs="Arial"/>
                <w:b/>
                <w:bCs/>
              </w:rPr>
              <w:t>FRIDAY</w:t>
            </w:r>
          </w:p>
          <w:p w14:paraId="33DD302C" w14:textId="77777777" w:rsidR="00004D2C" w:rsidRPr="00990C8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4D2C" w14:paraId="0A6DC423" w14:textId="77777777" w:rsidTr="00004D2C">
        <w:tc>
          <w:tcPr>
            <w:tcW w:w="1426" w:type="dxa"/>
            <w:shd w:val="clear" w:color="auto" w:fill="FF3399"/>
          </w:tcPr>
          <w:p w14:paraId="29C6C5B2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9B0A17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EF8AF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F733BC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A6A">
              <w:rPr>
                <w:rFonts w:ascii="Arial" w:hAnsi="Arial" w:cs="Arial"/>
                <w:b/>
                <w:bCs/>
              </w:rPr>
              <w:t>HOT</w:t>
            </w:r>
          </w:p>
          <w:p w14:paraId="0D8864D4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A6A">
              <w:rPr>
                <w:rFonts w:ascii="Arial" w:hAnsi="Arial" w:cs="Arial"/>
                <w:b/>
                <w:bCs/>
              </w:rPr>
              <w:t>OPTION</w:t>
            </w:r>
          </w:p>
        </w:tc>
        <w:tc>
          <w:tcPr>
            <w:tcW w:w="1944" w:type="dxa"/>
          </w:tcPr>
          <w:p w14:paraId="4490CEF7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0AB2E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meatball &amp; homemade tomato sauce pasta pot or Quorn Bolognese pasta pot served with garlic bread &amp; salad</w:t>
            </w:r>
          </w:p>
          <w:p w14:paraId="5193C832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2D7400C2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4DCDBE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246">
              <w:rPr>
                <w:rFonts w:ascii="Arial" w:hAnsi="Arial" w:cs="Arial"/>
                <w:sz w:val="20"/>
                <w:szCs w:val="20"/>
              </w:rPr>
              <w:t>Jumbo pork or Quorn sausage in a finger roll served with chips &amp; salad</w:t>
            </w:r>
          </w:p>
        </w:tc>
        <w:tc>
          <w:tcPr>
            <w:tcW w:w="1782" w:type="dxa"/>
          </w:tcPr>
          <w:p w14:paraId="01DAE5DE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12215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Margarita pizza</w:t>
            </w:r>
          </w:p>
          <w:p w14:paraId="37754E75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served with baked potato wedges &amp; salad</w:t>
            </w:r>
          </w:p>
        </w:tc>
        <w:tc>
          <w:tcPr>
            <w:tcW w:w="1736" w:type="dxa"/>
          </w:tcPr>
          <w:p w14:paraId="2A4FAC48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10E76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246">
              <w:rPr>
                <w:rFonts w:ascii="Arial" w:hAnsi="Arial" w:cs="Arial"/>
                <w:sz w:val="20"/>
                <w:szCs w:val="20"/>
              </w:rPr>
              <w:t>Sweet chilli chicken or Quorn wrap served with baked potato wedges &amp; salad</w:t>
            </w:r>
          </w:p>
        </w:tc>
        <w:tc>
          <w:tcPr>
            <w:tcW w:w="2166" w:type="dxa"/>
          </w:tcPr>
          <w:p w14:paraId="50E4A992" w14:textId="77777777" w:rsidR="00004D2C" w:rsidRPr="00B63B70" w:rsidRDefault="00004D2C" w:rsidP="00004D2C">
            <w:pPr>
              <w:spacing w:after="160" w:line="259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F4A24AC" w14:textId="77777777" w:rsidR="00004D2C" w:rsidRPr="00865C82" w:rsidRDefault="00004D2C" w:rsidP="00004D2C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Fish finger sandwich or vegetable fingers served with chips &amp; salad</w:t>
            </w:r>
          </w:p>
        </w:tc>
      </w:tr>
      <w:tr w:rsidR="00004D2C" w14:paraId="580E87C9" w14:textId="77777777" w:rsidTr="00004D2C">
        <w:tc>
          <w:tcPr>
            <w:tcW w:w="1426" w:type="dxa"/>
            <w:shd w:val="clear" w:color="auto" w:fill="FF3399"/>
          </w:tcPr>
          <w:p w14:paraId="300A2AB0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A6A">
              <w:rPr>
                <w:rFonts w:ascii="Arial" w:hAnsi="Arial" w:cs="Arial"/>
                <w:b/>
                <w:bCs/>
              </w:rPr>
              <w:t>SANDWICH</w:t>
            </w:r>
          </w:p>
        </w:tc>
        <w:tc>
          <w:tcPr>
            <w:tcW w:w="9631" w:type="dxa"/>
            <w:gridSpan w:val="5"/>
          </w:tcPr>
          <w:p w14:paraId="11146FB7" w14:textId="77777777" w:rsidR="00004D2C" w:rsidRPr="00B63B70" w:rsidRDefault="00004D2C" w:rsidP="00004D2C">
            <w:pPr>
              <w:spacing w:after="160" w:line="259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Cheese, Tuna or Ham sandwich with daily potato choice &amp; salad</w:t>
            </w:r>
          </w:p>
        </w:tc>
      </w:tr>
      <w:tr w:rsidR="00004D2C" w14:paraId="1E493C39" w14:textId="77777777" w:rsidTr="00004D2C">
        <w:tc>
          <w:tcPr>
            <w:tcW w:w="1426" w:type="dxa"/>
            <w:shd w:val="clear" w:color="auto" w:fill="FF3399"/>
          </w:tcPr>
          <w:p w14:paraId="407C0EB9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DADD7" w14:textId="77777777" w:rsidR="00004D2C" w:rsidRPr="007A2A6A" w:rsidRDefault="00004D2C" w:rsidP="00004D2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2A6A">
              <w:rPr>
                <w:rFonts w:ascii="Arial" w:hAnsi="Arial" w:cs="Arial"/>
                <w:b/>
                <w:bCs/>
              </w:rPr>
              <w:t>PUDDING</w:t>
            </w:r>
          </w:p>
        </w:tc>
        <w:tc>
          <w:tcPr>
            <w:tcW w:w="1944" w:type="dxa"/>
          </w:tcPr>
          <w:p w14:paraId="2912FAC2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A9C72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fruit or </w:t>
            </w:r>
          </w:p>
          <w:p w14:paraId="75C0B58D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cornflake cookie</w:t>
            </w:r>
          </w:p>
          <w:p w14:paraId="7D01D0E3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49B79F9B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72E2FD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fruit or strawberry delight</w:t>
            </w:r>
          </w:p>
        </w:tc>
        <w:tc>
          <w:tcPr>
            <w:tcW w:w="1782" w:type="dxa"/>
          </w:tcPr>
          <w:p w14:paraId="667ACA0B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5E270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fruit or </w:t>
            </w:r>
          </w:p>
          <w:p w14:paraId="69EC9F61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jelly</w:t>
            </w:r>
          </w:p>
        </w:tc>
        <w:tc>
          <w:tcPr>
            <w:tcW w:w="1736" w:type="dxa"/>
          </w:tcPr>
          <w:p w14:paraId="35AB2B06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9E5668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fruit or yoghurt</w:t>
            </w:r>
          </w:p>
          <w:p w14:paraId="0F65835D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</w:tcPr>
          <w:p w14:paraId="446D4760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80E62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Fresh fruit or </w:t>
            </w:r>
          </w:p>
          <w:p w14:paraId="602C9DA4" w14:textId="77777777" w:rsidR="00004D2C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ginger biscuit</w:t>
            </w:r>
          </w:p>
          <w:p w14:paraId="2AA886D4" w14:textId="77777777" w:rsidR="00004D2C" w:rsidRPr="00865C82" w:rsidRDefault="00004D2C" w:rsidP="00004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6AA17" w14:textId="77777777" w:rsidR="00DC3929" w:rsidRDefault="00DC3929">
      <w:pPr>
        <w:rPr>
          <w:noProof/>
        </w:rPr>
      </w:pPr>
    </w:p>
    <w:p w14:paraId="44183BD3" w14:textId="77777777" w:rsidR="00DC3929" w:rsidRDefault="00DC3929">
      <w:pPr>
        <w:rPr>
          <w:noProof/>
        </w:rPr>
      </w:pPr>
    </w:p>
    <w:p w14:paraId="12C14A4F" w14:textId="74A1E1AC" w:rsidR="004D4580" w:rsidRPr="007A2A6A" w:rsidRDefault="00B63B70" w:rsidP="00EE6903">
      <w:pPr>
        <w:jc w:val="center"/>
        <w:rPr>
          <w:rFonts w:ascii="Arial" w:hAnsi="Arial" w:cs="Arial"/>
        </w:rPr>
      </w:pPr>
      <w:r w:rsidRPr="00B63B70">
        <w:rPr>
          <w:rFonts w:ascii="Arial" w:hAnsi="Arial" w:cs="Arial"/>
        </w:rPr>
        <w:t>Medical prescribed diets will be catered for and items subject to av</w:t>
      </w:r>
      <w:r>
        <w:rPr>
          <w:rFonts w:ascii="Arial" w:hAnsi="Arial" w:cs="Arial"/>
        </w:rPr>
        <w:t>ailability</w:t>
      </w:r>
    </w:p>
    <w:sectPr w:rsidR="004D4580" w:rsidRPr="007A2A6A" w:rsidSect="00636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209C"/>
    <w:multiLevelType w:val="multilevel"/>
    <w:tmpl w:val="977A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7653D"/>
    <w:multiLevelType w:val="hybridMultilevel"/>
    <w:tmpl w:val="1E0AC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82"/>
    <w:rsid w:val="00004D2C"/>
    <w:rsid w:val="000D3A66"/>
    <w:rsid w:val="001C6134"/>
    <w:rsid w:val="00217099"/>
    <w:rsid w:val="00276419"/>
    <w:rsid w:val="002957AA"/>
    <w:rsid w:val="002E1DC5"/>
    <w:rsid w:val="002E2A6F"/>
    <w:rsid w:val="003527A6"/>
    <w:rsid w:val="0037178E"/>
    <w:rsid w:val="00375811"/>
    <w:rsid w:val="004D4580"/>
    <w:rsid w:val="005B5246"/>
    <w:rsid w:val="00627099"/>
    <w:rsid w:val="006309F0"/>
    <w:rsid w:val="006361BC"/>
    <w:rsid w:val="0064140F"/>
    <w:rsid w:val="007A2A6A"/>
    <w:rsid w:val="008253E6"/>
    <w:rsid w:val="00865C82"/>
    <w:rsid w:val="008E41A8"/>
    <w:rsid w:val="00990C8A"/>
    <w:rsid w:val="00A92ECF"/>
    <w:rsid w:val="00AC4586"/>
    <w:rsid w:val="00B15F43"/>
    <w:rsid w:val="00B61F15"/>
    <w:rsid w:val="00B63B70"/>
    <w:rsid w:val="00B92982"/>
    <w:rsid w:val="00DC3929"/>
    <w:rsid w:val="00E20925"/>
    <w:rsid w:val="00E940D2"/>
    <w:rsid w:val="00EB3385"/>
    <w:rsid w:val="00EE6903"/>
    <w:rsid w:val="00F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lime,#f06"/>
    </o:shapedefaults>
    <o:shapelayout v:ext="edit">
      <o:idmap v:ext="edit" data="1"/>
    </o:shapelayout>
  </w:shapeDefaults>
  <w:decimalSymbol w:val="."/>
  <w:listSeparator w:val=","/>
  <w14:docId w14:val="4B76FF5B"/>
  <w15:chartTrackingRefBased/>
  <w15:docId w15:val="{B5B36EDC-6FE6-49AD-9799-B912BB9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6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C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C39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417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A8ACB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hyperlink" Target="https://www.nhs.uk/change4life/recipes/healthier-lunchbox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northtyneside.gov.uk/category/238/free-school-me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Hurst</dc:creator>
  <cp:keywords/>
  <dc:description/>
  <cp:lastModifiedBy>TJones</cp:lastModifiedBy>
  <cp:revision>4</cp:revision>
  <cp:lastPrinted>2020-10-06T07:01:00Z</cp:lastPrinted>
  <dcterms:created xsi:type="dcterms:W3CDTF">2020-10-06T06:39:00Z</dcterms:created>
  <dcterms:modified xsi:type="dcterms:W3CDTF">2020-10-06T09:59:00Z</dcterms:modified>
</cp:coreProperties>
</file>